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Yara and the Giggle Clock</w:t>
      </w:r>
    </w:p>
    <w:p>
      <w:pPr>
        <w:pStyle w:val="StorySubtitle"/>
      </w:pPr>
      <w:r>
        <w:t xml:space="preserve">StoryLand - Children's Stories &amp; Learning Hub</w:t>
      </w:r>
    </w:p>
    <w:p>
      <w:pPr>
        <w:pStyle w:val="StoryMeta"/>
      </w:pPr>
      <w:r>
        <w:t xml:space="preserve">Ages 6-8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Yara and the Giggle Clock</w:t>
      </w:r>
    </w:p>
    <w:p>
      <w:pPr>
        <w:pStyle w:val="StoryBody"/>
      </w:pPr>
      <w:r>
        <w:t xml:space="preserve">The story called Yara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Yara and the Giggle Clock</dc:title>
  <dc:creator>StoryLand Team</dc:creator>
  <cp:lastModifiedBy>StoryLand</cp:lastModifiedBy>
  <dcterms:created xsi:type="dcterms:W3CDTF">2026-05-09T09:20:36Z</dcterms:created>
  <dcterms:modified xsi:type="dcterms:W3CDTF">2026-05-09T09:20:36Z</dcterms:modified>
</cp:coreProperties>
</file>