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Puzzle Under the Stars</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kind ending can become the beginning of the next good choice.</w:t>
      </w:r>
    </w:p>
    <w:p>
      <w:pPr>
        <w:pStyle w:val="StoryMeta"/>
      </w:pPr>
      <w:r>
        <w:t xml:space="preserve">Tags: Ocean, Princess</w:t>
      </w:r>
    </w:p>
    <w:p>
      <w:pPr>
        <w:pStyle w:val="StoryHeading"/>
      </w:pPr>
      <w:r>
        <w:t xml:space="preserve">Rainbow River Readers: The Puzzle Under the Stars</w:t>
      </w:r>
    </w:p>
    <w:p>
      <w:pPr>
        <w:pStyle w:val="StoryBody"/>
      </w:pPr>
      <w:r>
        <w:t xml:space="preserve">The story called Rainbow River Readers: The Puzzle Under the Stars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Puzzle Under the Stars</dc:title>
  <dc:creator>StoryLand Team</dc:creator>
  <cp:lastModifiedBy>StoryLand</cp:lastModifiedBy>
  <dcterms:created xsi:type="dcterms:W3CDTF">2026-05-09T09:35:21Z</dcterms:created>
  <dcterms:modified xsi:type="dcterms:W3CDTF">2026-05-09T09:35:21Z</dcterms:modified>
</cp:coreProperties>
</file>